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23F97E" w14:textId="77777777" w:rsidR="007560C3" w:rsidRDefault="00FF0DCD" w:rsidP="007560C3">
      <w:pPr>
        <w:jc w:val="center"/>
        <w:rPr>
          <w:rFonts w:ascii="Times New Roman" w:hAnsi="Times New Roman" w:cs="Times New Roman"/>
          <w:b/>
          <w:color w:val="000000" w:themeColor="text1"/>
        </w:rPr>
      </w:pPr>
      <w:r>
        <w:rPr>
          <w:rFonts w:ascii="Times New Roman" w:hAnsi="Times New Roman" w:cs="Times New Roman"/>
          <w:b/>
          <w:color w:val="000000" w:themeColor="text1"/>
        </w:rPr>
        <w:t>ABSTRACT</w:t>
      </w:r>
    </w:p>
    <w:p w14:paraId="34868B73" w14:textId="77777777" w:rsidR="00AF6E14" w:rsidRDefault="00AF6E14" w:rsidP="007560C3">
      <w:pPr>
        <w:jc w:val="center"/>
        <w:rPr>
          <w:rFonts w:ascii="Times New Roman" w:hAnsi="Times New Roman" w:cs="Times New Roman"/>
          <w:b/>
          <w:color w:val="000000" w:themeColor="text1"/>
        </w:rPr>
      </w:pPr>
    </w:p>
    <w:p w14:paraId="6637C93D" w14:textId="64C5A9F4" w:rsidR="00605D4C" w:rsidRDefault="00880B59" w:rsidP="00136F67">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Within the Item response theory (IRT) framework, t</w:t>
      </w:r>
      <w:r w:rsidR="00AA1C1B">
        <w:rPr>
          <w:rFonts w:ascii="Times New Roman" w:hAnsi="Times New Roman" w:cs="Times New Roman"/>
          <w:color w:val="000000" w:themeColor="text1"/>
        </w:rPr>
        <w:t xml:space="preserve">his study </w:t>
      </w:r>
      <w:r w:rsidR="004958B5">
        <w:rPr>
          <w:rFonts w:ascii="Times New Roman" w:hAnsi="Times New Roman" w:cs="Times New Roman"/>
          <w:color w:val="000000" w:themeColor="text1"/>
        </w:rPr>
        <w:t>c</w:t>
      </w:r>
      <w:r w:rsidR="004168DD">
        <w:rPr>
          <w:rFonts w:ascii="Times New Roman" w:hAnsi="Times New Roman" w:cs="Times New Roman"/>
          <w:color w:val="000000" w:themeColor="text1"/>
        </w:rPr>
        <w:t xml:space="preserve">ompared </w:t>
      </w:r>
      <w:r w:rsidR="00870893">
        <w:rPr>
          <w:rFonts w:ascii="Times New Roman" w:hAnsi="Times New Roman" w:cs="Times New Roman"/>
          <w:color w:val="000000" w:themeColor="text1"/>
        </w:rPr>
        <w:t xml:space="preserve">cross-culturally </w:t>
      </w:r>
      <w:r w:rsidR="004168DD">
        <w:rPr>
          <w:rFonts w:ascii="Times New Roman" w:hAnsi="Times New Roman" w:cs="Times New Roman"/>
          <w:color w:val="000000" w:themeColor="text1"/>
        </w:rPr>
        <w:t xml:space="preserve">different approaches to </w:t>
      </w:r>
      <w:r w:rsidR="003953CC">
        <w:rPr>
          <w:rFonts w:ascii="Times New Roman" w:hAnsi="Times New Roman" w:cs="Times New Roman"/>
          <w:color w:val="000000" w:themeColor="text1"/>
        </w:rPr>
        <w:t xml:space="preserve">the assessment of </w:t>
      </w:r>
      <w:r w:rsidR="00A71660">
        <w:rPr>
          <w:rFonts w:ascii="Times New Roman" w:hAnsi="Times New Roman" w:cs="Times New Roman"/>
          <w:color w:val="000000" w:themeColor="text1"/>
        </w:rPr>
        <w:t>differential item functioning</w:t>
      </w:r>
      <w:r w:rsidR="00B6617F">
        <w:rPr>
          <w:rFonts w:ascii="Times New Roman" w:hAnsi="Times New Roman" w:cs="Times New Roman"/>
          <w:color w:val="000000" w:themeColor="text1"/>
        </w:rPr>
        <w:t xml:space="preserve"> (DIF)</w:t>
      </w:r>
      <w:r w:rsidR="006622BF">
        <w:rPr>
          <w:rFonts w:ascii="Times New Roman" w:hAnsi="Times New Roman" w:cs="Times New Roman"/>
          <w:color w:val="000000" w:themeColor="text1"/>
        </w:rPr>
        <w:t xml:space="preserve"> in two</w:t>
      </w:r>
      <w:r w:rsidR="00A71660">
        <w:rPr>
          <w:rFonts w:ascii="Times New Roman" w:hAnsi="Times New Roman" w:cs="Times New Roman"/>
          <w:color w:val="000000" w:themeColor="text1"/>
        </w:rPr>
        <w:t xml:space="preserve"> </w:t>
      </w:r>
      <w:r w:rsidR="0031285F">
        <w:rPr>
          <w:rFonts w:ascii="Times New Roman" w:hAnsi="Times New Roman" w:cs="Times New Roman"/>
          <w:color w:val="000000" w:themeColor="text1"/>
        </w:rPr>
        <w:t xml:space="preserve">personality </w:t>
      </w:r>
      <w:r w:rsidR="00AE34B3">
        <w:rPr>
          <w:rFonts w:ascii="Times New Roman" w:hAnsi="Times New Roman" w:cs="Times New Roman"/>
          <w:color w:val="000000" w:themeColor="text1"/>
        </w:rPr>
        <w:t>test</w:t>
      </w:r>
      <w:r w:rsidR="00245FA1">
        <w:rPr>
          <w:rFonts w:ascii="Times New Roman" w:hAnsi="Times New Roman" w:cs="Times New Roman"/>
          <w:color w:val="000000" w:themeColor="text1"/>
        </w:rPr>
        <w:t>s</w:t>
      </w:r>
      <w:r w:rsidR="0031285F">
        <w:rPr>
          <w:rFonts w:ascii="Times New Roman" w:hAnsi="Times New Roman" w:cs="Times New Roman"/>
          <w:color w:val="000000" w:themeColor="text1"/>
        </w:rPr>
        <w:t xml:space="preserve"> </w:t>
      </w:r>
      <w:r w:rsidR="00A71660">
        <w:rPr>
          <w:rFonts w:ascii="Times New Roman" w:hAnsi="Times New Roman" w:cs="Times New Roman"/>
          <w:color w:val="000000" w:themeColor="text1"/>
        </w:rPr>
        <w:t xml:space="preserve">of the Comprehensive </w:t>
      </w:r>
      <w:r w:rsidR="00B50A42">
        <w:rPr>
          <w:rFonts w:ascii="Times New Roman" w:hAnsi="Times New Roman" w:cs="Times New Roman"/>
          <w:color w:val="000000" w:themeColor="text1"/>
        </w:rPr>
        <w:t xml:space="preserve">Personality Scale (Wei, 2013). </w:t>
      </w:r>
      <w:r w:rsidR="000A3BC7">
        <w:rPr>
          <w:rFonts w:ascii="Times New Roman" w:hAnsi="Times New Roman" w:cs="Times New Roman"/>
          <w:color w:val="000000" w:themeColor="text1"/>
        </w:rPr>
        <w:t>A dominance I</w:t>
      </w:r>
      <w:r w:rsidR="00C33B75">
        <w:rPr>
          <w:rFonts w:ascii="Times New Roman" w:hAnsi="Times New Roman" w:cs="Times New Roman"/>
          <w:color w:val="000000" w:themeColor="text1"/>
        </w:rPr>
        <w:t xml:space="preserve">RT model </w:t>
      </w:r>
      <w:r w:rsidR="00BB2EC5">
        <w:rPr>
          <w:rFonts w:ascii="Times New Roman" w:hAnsi="Times New Roman" w:cs="Times New Roman"/>
          <w:color w:val="000000" w:themeColor="text1"/>
        </w:rPr>
        <w:t xml:space="preserve">(SGRM) </w:t>
      </w:r>
      <w:r w:rsidR="00EC422E">
        <w:rPr>
          <w:rFonts w:ascii="Times New Roman" w:hAnsi="Times New Roman" w:cs="Times New Roman"/>
          <w:color w:val="000000" w:themeColor="text1"/>
        </w:rPr>
        <w:t>and an ideal point model (the GGUM)</w:t>
      </w:r>
      <w:r w:rsidR="00C22EE2">
        <w:rPr>
          <w:rFonts w:ascii="Times New Roman" w:hAnsi="Times New Roman" w:cs="Times New Roman"/>
          <w:color w:val="000000" w:themeColor="text1"/>
        </w:rPr>
        <w:t xml:space="preserve"> </w:t>
      </w:r>
      <w:r w:rsidR="00003CC2">
        <w:rPr>
          <w:rFonts w:ascii="Times New Roman" w:hAnsi="Times New Roman" w:cs="Times New Roman"/>
          <w:color w:val="000000" w:themeColor="text1"/>
        </w:rPr>
        <w:t>were applied</w:t>
      </w:r>
      <w:r w:rsidR="005672A8">
        <w:rPr>
          <w:rFonts w:ascii="Times New Roman" w:hAnsi="Times New Roman" w:cs="Times New Roman"/>
          <w:color w:val="000000" w:themeColor="text1"/>
        </w:rPr>
        <w:t xml:space="preserve"> </w:t>
      </w:r>
      <w:r w:rsidR="001F7B51">
        <w:rPr>
          <w:rFonts w:ascii="Times New Roman" w:hAnsi="Times New Roman" w:cs="Times New Roman"/>
          <w:color w:val="000000" w:themeColor="text1"/>
        </w:rPr>
        <w:t>in a NHST paradigm,</w:t>
      </w:r>
      <w:r w:rsidR="000637FD">
        <w:rPr>
          <w:rFonts w:ascii="Times New Roman" w:hAnsi="Times New Roman" w:cs="Times New Roman"/>
          <w:color w:val="000000" w:themeColor="text1"/>
        </w:rPr>
        <w:t xml:space="preserve"> due to the </w:t>
      </w:r>
      <w:r w:rsidR="00FD0077">
        <w:rPr>
          <w:rFonts w:ascii="Times New Roman" w:hAnsi="Times New Roman" w:cs="Times New Roman"/>
          <w:color w:val="000000" w:themeColor="text1"/>
        </w:rPr>
        <w:t xml:space="preserve">debate over which is the more appropriate model for personality research. </w:t>
      </w:r>
      <w:r w:rsidR="00270519">
        <w:rPr>
          <w:rFonts w:ascii="Times New Roman" w:hAnsi="Times New Roman" w:cs="Times New Roman"/>
          <w:color w:val="000000" w:themeColor="text1"/>
        </w:rPr>
        <w:t xml:space="preserve">Nye’s (2011) DIF effect size was also used in the current study to overcome the </w:t>
      </w:r>
      <w:r w:rsidR="00590EB4">
        <w:rPr>
          <w:rFonts w:ascii="Times New Roman" w:hAnsi="Times New Roman" w:cs="Times New Roman"/>
          <w:color w:val="000000" w:themeColor="text1"/>
        </w:rPr>
        <w:t>oversensitivit</w:t>
      </w:r>
      <w:r w:rsidR="003F65C6">
        <w:rPr>
          <w:rFonts w:ascii="Times New Roman" w:hAnsi="Times New Roman" w:cs="Times New Roman"/>
          <w:color w:val="000000" w:themeColor="text1"/>
        </w:rPr>
        <w:t xml:space="preserve">y of NHST to large sample size, and to figure out the magnitude of </w:t>
      </w:r>
      <w:r w:rsidR="000965AA">
        <w:rPr>
          <w:rFonts w:ascii="Times New Roman" w:hAnsi="Times New Roman" w:cs="Times New Roman"/>
          <w:color w:val="000000" w:themeColor="text1"/>
        </w:rPr>
        <w:t>DIF.</w:t>
      </w:r>
      <w:r w:rsidR="00603F56">
        <w:rPr>
          <w:rFonts w:ascii="Times New Roman" w:hAnsi="Times New Roman" w:cs="Times New Roman"/>
          <w:color w:val="000000" w:themeColor="text1"/>
        </w:rPr>
        <w:t xml:space="preserve"> Participants from the U.S. (n = 861) and China (n = 1023) </w:t>
      </w:r>
      <w:r w:rsidR="006A13D7">
        <w:rPr>
          <w:rFonts w:ascii="Times New Roman" w:hAnsi="Times New Roman" w:cs="Times New Roman"/>
          <w:color w:val="000000" w:themeColor="text1"/>
        </w:rPr>
        <w:t>responded to</w:t>
      </w:r>
      <w:r w:rsidR="000E0788">
        <w:rPr>
          <w:rFonts w:ascii="Times New Roman" w:hAnsi="Times New Roman" w:cs="Times New Roman"/>
          <w:color w:val="000000" w:themeColor="text1"/>
        </w:rPr>
        <w:t xml:space="preserve"> </w:t>
      </w:r>
      <w:r w:rsidR="006A13D7">
        <w:rPr>
          <w:rFonts w:ascii="Times New Roman" w:hAnsi="Times New Roman" w:cs="Times New Roman"/>
          <w:color w:val="000000" w:themeColor="text1"/>
        </w:rPr>
        <w:t>two persona</w:t>
      </w:r>
      <w:bookmarkStart w:id="0" w:name="_GoBack"/>
      <w:bookmarkEnd w:id="0"/>
      <w:r w:rsidR="006A13D7">
        <w:rPr>
          <w:rFonts w:ascii="Times New Roman" w:hAnsi="Times New Roman" w:cs="Times New Roman"/>
          <w:color w:val="000000" w:themeColor="text1"/>
        </w:rPr>
        <w:t xml:space="preserve">lity scales </w:t>
      </w:r>
      <w:r w:rsidR="00FA65A4">
        <w:rPr>
          <w:rFonts w:ascii="Times New Roman" w:hAnsi="Times New Roman" w:cs="Times New Roman"/>
          <w:color w:val="000000" w:themeColor="text1"/>
        </w:rPr>
        <w:t>from the CPS</w:t>
      </w:r>
      <w:r w:rsidR="006A13D7">
        <w:rPr>
          <w:rFonts w:ascii="Times New Roman" w:hAnsi="Times New Roman" w:cs="Times New Roman"/>
          <w:color w:val="000000" w:themeColor="text1"/>
        </w:rPr>
        <w:t>: the</w:t>
      </w:r>
      <w:r w:rsidR="0065398A">
        <w:rPr>
          <w:rFonts w:ascii="Times New Roman" w:hAnsi="Times New Roman" w:cs="Times New Roman"/>
          <w:color w:val="000000" w:themeColor="text1"/>
        </w:rPr>
        <w:t xml:space="preserve"> </w:t>
      </w:r>
      <w:r w:rsidR="00ED0CDF">
        <w:rPr>
          <w:rFonts w:ascii="Times New Roman" w:hAnsi="Times New Roman" w:cs="Times New Roman"/>
          <w:color w:val="000000" w:themeColor="text1"/>
        </w:rPr>
        <w:t>Well-being</w:t>
      </w:r>
      <w:r w:rsidR="0065398A">
        <w:rPr>
          <w:rFonts w:ascii="Times New Roman" w:hAnsi="Times New Roman" w:cs="Times New Roman"/>
          <w:color w:val="000000" w:themeColor="text1"/>
        </w:rPr>
        <w:t xml:space="preserve"> scale, and the </w:t>
      </w:r>
      <w:r w:rsidR="008F003E">
        <w:rPr>
          <w:rFonts w:ascii="Times New Roman" w:hAnsi="Times New Roman" w:cs="Times New Roman"/>
          <w:color w:val="000000" w:themeColor="text1"/>
        </w:rPr>
        <w:t xml:space="preserve">Curiosity scale. </w:t>
      </w:r>
      <w:r w:rsidR="00392722">
        <w:rPr>
          <w:rFonts w:ascii="Times New Roman" w:hAnsi="Times New Roman" w:cs="Times New Roman"/>
          <w:color w:val="000000" w:themeColor="text1"/>
        </w:rPr>
        <w:t>R</w:t>
      </w:r>
      <w:r w:rsidR="002F4BD0">
        <w:rPr>
          <w:rFonts w:ascii="Times New Roman" w:hAnsi="Times New Roman" w:cs="Times New Roman"/>
          <w:color w:val="000000" w:themeColor="text1"/>
        </w:rPr>
        <w:t xml:space="preserve">esults indicated that </w:t>
      </w:r>
      <w:r w:rsidR="000A7DA4">
        <w:rPr>
          <w:rFonts w:ascii="Times New Roman" w:hAnsi="Times New Roman" w:cs="Times New Roman"/>
          <w:color w:val="000000" w:themeColor="text1"/>
        </w:rPr>
        <w:t xml:space="preserve">SGR </w:t>
      </w:r>
      <w:r w:rsidR="00ED549D">
        <w:rPr>
          <w:rFonts w:ascii="Times New Roman" w:hAnsi="Times New Roman" w:cs="Times New Roman"/>
          <w:color w:val="000000" w:themeColor="text1"/>
        </w:rPr>
        <w:t xml:space="preserve">was applicable for DIF assessment, </w:t>
      </w:r>
      <w:r w:rsidR="0018376B">
        <w:rPr>
          <w:rFonts w:ascii="Times New Roman" w:hAnsi="Times New Roman" w:cs="Times New Roman"/>
          <w:color w:val="000000" w:themeColor="text1"/>
        </w:rPr>
        <w:t xml:space="preserve">but the NHST </w:t>
      </w:r>
      <w:r w:rsidR="00AF1A52">
        <w:rPr>
          <w:rFonts w:ascii="Times New Roman" w:hAnsi="Times New Roman" w:cs="Times New Roman"/>
          <w:color w:val="000000" w:themeColor="text1"/>
        </w:rPr>
        <w:t>paradigm was so</w:t>
      </w:r>
      <w:r w:rsidR="00727886">
        <w:rPr>
          <w:rFonts w:ascii="Times New Roman" w:hAnsi="Times New Roman" w:cs="Times New Roman"/>
          <w:color w:val="000000" w:themeColor="text1"/>
        </w:rPr>
        <w:t xml:space="preserve"> sensitive</w:t>
      </w:r>
      <w:r w:rsidR="00AF1A52">
        <w:rPr>
          <w:rFonts w:ascii="Times New Roman" w:hAnsi="Times New Roman" w:cs="Times New Roman"/>
          <w:color w:val="000000" w:themeColor="text1"/>
        </w:rPr>
        <w:t xml:space="preserve"> th</w:t>
      </w:r>
      <w:r w:rsidR="00061334">
        <w:rPr>
          <w:rFonts w:ascii="Times New Roman" w:hAnsi="Times New Roman" w:cs="Times New Roman"/>
          <w:color w:val="000000" w:themeColor="text1"/>
        </w:rPr>
        <w:t xml:space="preserve">at even trivial DIF could be significant. </w:t>
      </w:r>
      <w:r w:rsidR="00415034">
        <w:rPr>
          <w:rFonts w:ascii="Times New Roman" w:hAnsi="Times New Roman" w:cs="Times New Roman"/>
          <w:color w:val="000000" w:themeColor="text1"/>
        </w:rPr>
        <w:t xml:space="preserve">GGUM failed to </w:t>
      </w:r>
      <w:r w:rsidR="002016DA">
        <w:rPr>
          <w:rFonts w:ascii="Times New Roman" w:hAnsi="Times New Roman" w:cs="Times New Roman"/>
          <w:color w:val="000000" w:themeColor="text1"/>
        </w:rPr>
        <w:t xml:space="preserve">work in the DIF analyses du to ill-conditioned matrices. </w:t>
      </w:r>
      <w:r w:rsidR="00490B04">
        <w:rPr>
          <w:rFonts w:ascii="Times New Roman" w:hAnsi="Times New Roman" w:cs="Times New Roman"/>
          <w:color w:val="000000" w:themeColor="text1"/>
        </w:rPr>
        <w:t xml:space="preserve">The DIF effect size compensated </w:t>
      </w:r>
      <w:r w:rsidR="00605D4C">
        <w:rPr>
          <w:rFonts w:ascii="Times New Roman" w:hAnsi="Times New Roman" w:cs="Times New Roman"/>
          <w:color w:val="000000" w:themeColor="text1"/>
        </w:rPr>
        <w:t xml:space="preserve">the NHST method </w:t>
      </w:r>
      <w:r w:rsidR="00DC6B9C">
        <w:rPr>
          <w:rFonts w:ascii="Times New Roman" w:hAnsi="Times New Roman" w:cs="Times New Roman"/>
          <w:color w:val="000000" w:themeColor="text1"/>
        </w:rPr>
        <w:t xml:space="preserve">by providing </w:t>
      </w:r>
      <w:r w:rsidR="007C7DF5">
        <w:rPr>
          <w:rFonts w:ascii="Times New Roman" w:hAnsi="Times New Roman" w:cs="Times New Roman"/>
          <w:color w:val="000000" w:themeColor="text1"/>
        </w:rPr>
        <w:t>magnitude of DIF.</w:t>
      </w:r>
      <w:r w:rsidR="00DC6B9C">
        <w:rPr>
          <w:rFonts w:ascii="Times New Roman" w:hAnsi="Times New Roman" w:cs="Times New Roman"/>
          <w:color w:val="000000" w:themeColor="text1"/>
        </w:rPr>
        <w:t xml:space="preserve"> Implications for future research and practice are discussed.</w:t>
      </w:r>
    </w:p>
    <w:p w14:paraId="2B50A133" w14:textId="77777777" w:rsidR="003B2D0A" w:rsidRDefault="003B2D0A" w:rsidP="00136F67">
      <w:pPr>
        <w:spacing w:line="480" w:lineRule="auto"/>
        <w:ind w:firstLine="360"/>
        <w:rPr>
          <w:rFonts w:ascii="Times New Roman" w:hAnsi="Times New Roman" w:cs="Times New Roman"/>
          <w:color w:val="000000" w:themeColor="text1"/>
        </w:rPr>
      </w:pPr>
    </w:p>
    <w:p w14:paraId="4F44FA18" w14:textId="77777777" w:rsidR="003B2D0A" w:rsidRDefault="003B2D0A" w:rsidP="00C54E9B">
      <w:pPr>
        <w:ind w:firstLine="360"/>
        <w:rPr>
          <w:rFonts w:ascii="Times New Roman" w:hAnsi="Times New Roman" w:cs="Times New Roman"/>
          <w:color w:val="000000" w:themeColor="text1"/>
        </w:rPr>
      </w:pPr>
    </w:p>
    <w:p w14:paraId="12DA0B2C" w14:textId="51EB419E" w:rsidR="003B2D0A" w:rsidRDefault="003B2D0A" w:rsidP="003B2D0A">
      <w:pPr>
        <w:widowControl w:val="0"/>
        <w:autoSpaceDE w:val="0"/>
        <w:autoSpaceDN w:val="0"/>
        <w:adjustRightInd w:val="0"/>
        <w:spacing w:after="240"/>
        <w:rPr>
          <w:rFonts w:ascii="Times" w:hAnsi="Times" w:cs="Times"/>
        </w:rPr>
      </w:pPr>
    </w:p>
    <w:p w14:paraId="21DEAD59" w14:textId="42E6CCEE" w:rsidR="00493B42" w:rsidRDefault="00003CC2" w:rsidP="00C54E9B">
      <w:pPr>
        <w:ind w:firstLine="36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6A72F7B" w14:textId="13271AF6" w:rsidR="00061B05" w:rsidRPr="007560C3" w:rsidRDefault="00061B05" w:rsidP="00AA1C1B">
      <w:pPr>
        <w:ind w:left="7568"/>
        <w:rPr>
          <w:rFonts w:ascii="Times New Roman" w:hAnsi="Times New Roman" w:cs="Times New Roman"/>
          <w:b/>
          <w:color w:val="000000" w:themeColor="text1"/>
        </w:rPr>
      </w:pPr>
      <w:r w:rsidRPr="007560C3">
        <w:rPr>
          <w:rFonts w:ascii="Times New Roman" w:hAnsi="Times New Roman" w:cs="Times New Roman"/>
          <w:b/>
          <w:color w:val="000000" w:themeColor="text1"/>
        </w:rPr>
        <w:br w:type="page"/>
      </w:r>
    </w:p>
    <w:p w14:paraId="30A913F8" w14:textId="49C43161"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lastRenderedPageBreak/>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metric invariance, when items </w:t>
      </w:r>
      <w:proofErr w:type="gramStart"/>
      <w:r w:rsidRPr="002B5DB1">
        <w:rPr>
          <w:rFonts w:ascii="Times New Roman" w:hAnsi="Times New Roman" w:cs="Times New Roman"/>
          <w:color w:val="000000" w:themeColor="text1"/>
          <w:sz w:val="22"/>
          <w:szCs w:val="22"/>
        </w:rPr>
        <w:t>are  regressed</w:t>
      </w:r>
      <w:proofErr w:type="gramEnd"/>
      <w:r w:rsidRPr="002B5DB1">
        <w:rPr>
          <w:rFonts w:ascii="Times New Roman" w:hAnsi="Times New Roman" w:cs="Times New Roman"/>
          <w:color w:val="000000" w:themeColor="text1"/>
          <w:sz w:val="22"/>
          <w:szCs w:val="22"/>
        </w:rPr>
        <w:t xml:space="preserve"> on latent variables, they have the same intercepts across groups (Steenkamp &amp; Baumgartner, 1998). </w:t>
      </w:r>
    </w:p>
    <w:p w14:paraId="73148862"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morel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 with only the dominance model because of the severe misfit of GGUM.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77777777" w:rsidR="00984A50" w:rsidRPr="002B5DB1" w:rsidRDefault="003953CC"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scale where the probability of a correct response is equal to 0.5. The larger the difficulty parameter, the harder the item. D is the scaling factor that lets the logistic function resemble as close as possible the normal ogive curve, and is usually set equal to 1.702 (Valbuena, 2003). Exp stands for an exponential function.</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3953CC"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proofErr w:type="gramStart"/>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proofErr w:type="gramEnd"/>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the General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that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difference of 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1pt;height:33.5pt" o:ole="">
            <v:imagedata r:id="rId6" o:title=""/>
          </v:shape>
          <o:OLEObject Type="Embed" ProgID="Equation.DSMT4" ShapeID="_x0000_i1025" DrawAspect="Content" ObjectID="_1541961692" r:id="rId7"/>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3953CC"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77777777"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acorss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3 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Modfit software (Stark, 2007) to assess model-data fit based on the sample-size adjusted chi-square to degrees of freedom ratio computed for item singles, doubles, and triples. Modfit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5106456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obtained </w:t>
      </w:r>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Modfit,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contained little information. Also based on the ICCs were decisions on 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reversed.</w:t>
      </w:r>
    </w:p>
    <w:p w14:paraId="0E5CBF92" w14:textId="0B56C3D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model fit can be found in Table 1. </w:t>
      </w:r>
    </w:p>
    <w:p w14:paraId="58ECB5EA" w14:textId="7777777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misfit</w:t>
      </w:r>
      <w:r w:rsidR="006B02AB">
        <w:rPr>
          <w:rFonts w:ascii="Times New Roman" w:hAnsi="Times New Roman" w:cs="Times New Roman"/>
          <w:color w:val="000000" w:themeColor="text1"/>
        </w:rPr>
        <w:t xml:space="preserve"> to some extent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11EF807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probabaly won’t be modeled </w:t>
      </w:r>
      <w:r w:rsidR="0098606F">
        <w:rPr>
          <w:rFonts w:ascii="Times New Roman" w:hAnsi="Times New Roman" w:cs="Times New Roman"/>
          <w:color w:val="000000" w:themeColor="text1"/>
        </w:rPr>
        <w:t>very well</w:t>
      </w:r>
      <w:r w:rsidRPr="008D199C">
        <w:rPr>
          <w:rFonts w:ascii="Times New Roman" w:hAnsi="Times New Roman" w:cs="Times New Roman"/>
          <w:color w:val="000000" w:themeColor="text1"/>
        </w:rPr>
        <w:t xml:space="preserve"> by the dominance model, because of the non-</w:t>
      </w:r>
      <w:r w:rsidRPr="008D199C">
        <w:rPr>
          <w:rFonts w:ascii="Times New Roman" w:hAnsi="Times New Roman" w:cs="Times New Roman"/>
          <w:color w:val="000000" w:themeColor="text1"/>
        </w:rPr>
        <w:lastRenderedPageBreak/>
        <w:t>monotonicity. 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4ABAFF2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 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60AFE594"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w:t>
      </w:r>
      <w:r w:rsidR="001D6D7D">
        <w:rPr>
          <w:rFonts w:ascii="Times New Roman" w:hAnsi="Times New Roman" w:cs="Times New Roman"/>
          <w:color w:val="000000" w:themeColor="text1"/>
        </w:rPr>
        <w:t xml:space="preserve">us </w:t>
      </w:r>
      <w:r w:rsidRPr="008D199C">
        <w:rPr>
          <w:rFonts w:ascii="Times New Roman" w:hAnsi="Times New Roman" w:cs="Times New Roman"/>
          <w:color w:val="000000" w:themeColor="text1"/>
        </w:rPr>
        <w:t xml:space="preserve">collapsing the responses.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collapse</w:t>
      </w:r>
      <w:r w:rsidR="000E65E7">
        <w:rPr>
          <w:rFonts w:ascii="Times New Roman" w:hAnsi="Times New Roman" w:cs="Times New Roman"/>
          <w:color w:val="000000" w:themeColor="text1"/>
        </w:rPr>
        <w:t xml:space="preserve"> 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xml:space="preserve">,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4FA4EB2"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w:t>
      </w:r>
      <w:r w:rsidR="00D16DB9">
        <w:rPr>
          <w:rFonts w:ascii="Times New Roman" w:hAnsi="Times New Roman" w:cs="Times New Roman"/>
          <w:color w:val="000000" w:themeColor="text1"/>
        </w:rPr>
        <w:t xml:space="preserve">quate 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because that Item 19 was </w:t>
      </w:r>
      <w:r w:rsidRPr="008D199C">
        <w:rPr>
          <w:rFonts w:ascii="Times New Roman" w:hAnsi="Times New Roman" w:cs="Times New Roman"/>
          <w:color w:val="000000" w:themeColor="text1"/>
        </w:rPr>
        <w:lastRenderedPageBreak/>
        <w:t>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152AC0E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many of the matrices again turned out to have been too ill-conditioned to produced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lastRenderedPageBreak/>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34CF6A0A"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 xml:space="preserve">not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7D221F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yse</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9E3563">
        <w:rPr>
          <w:rFonts w:ascii="Times New Roman" w:hAnsi="Times New Roman" w:cs="Times New Roman"/>
          <w:color w:val="000000" w:themeColor="text1"/>
        </w:rPr>
        <w:t>normally</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 xml:space="preserve">looks </w:t>
      </w:r>
      <w:r w:rsidR="00596AD0">
        <w:rPr>
          <w:rFonts w:ascii="Times New Roman" w:hAnsi="Times New Roman" w:cs="Times New Roman"/>
          <w:color w:val="000000" w:themeColor="text1"/>
        </w:rPr>
        <w:t>perfectly</w:t>
      </w:r>
      <w:r w:rsidRPr="00F4675C">
        <w:rPr>
          <w:rFonts w:ascii="Times New Roman" w:hAnsi="Times New Roman" w:cs="Times New Roman"/>
          <w:color w:val="000000" w:themeColor="text1"/>
        </w:rPr>
        <w:t xml:space="preserve"> normal.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 xml:space="preserve">Van Schuur, Wijbrandt H.; Kiers, Henk </w:t>
      </w:r>
      <w:proofErr w:type="gramStart"/>
      <w:r w:rsidRPr="0036798C">
        <w:rPr>
          <w:rFonts w:ascii="Times New Roman" w:eastAsia="Times New Roman" w:hAnsi="Times New Roman" w:cs="Times New Roman"/>
          <w:color w:val="000000" w:themeColor="text1"/>
          <w:sz w:val="22"/>
          <w:szCs w:val="22"/>
          <w:shd w:val="clear" w:color="auto" w:fill="FFFFFF"/>
        </w:rPr>
        <w:t>A..</w:t>
      </w:r>
      <w:proofErr w:type="gramEnd"/>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C266E"/>
    <w:multiLevelType w:val="hybridMultilevel"/>
    <w:tmpl w:val="19369A92"/>
    <w:lvl w:ilvl="0" w:tplc="04090001">
      <w:start w:val="1"/>
      <w:numFmt w:val="bullet"/>
      <w:lvlText w:val=""/>
      <w:lvlJc w:val="left"/>
      <w:pPr>
        <w:ind w:left="8288" w:hanging="360"/>
      </w:pPr>
      <w:rPr>
        <w:rFonts w:ascii="Symbol" w:hAnsi="Symbol"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tentative="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3CC2"/>
    <w:rsid w:val="000048E9"/>
    <w:rsid w:val="00010C10"/>
    <w:rsid w:val="00027FF4"/>
    <w:rsid w:val="00041FC2"/>
    <w:rsid w:val="00061334"/>
    <w:rsid w:val="0006154B"/>
    <w:rsid w:val="00061B05"/>
    <w:rsid w:val="000637FD"/>
    <w:rsid w:val="000761A0"/>
    <w:rsid w:val="00081AE7"/>
    <w:rsid w:val="000825B6"/>
    <w:rsid w:val="00083862"/>
    <w:rsid w:val="0008539F"/>
    <w:rsid w:val="00092066"/>
    <w:rsid w:val="000931F3"/>
    <w:rsid w:val="000965AA"/>
    <w:rsid w:val="000A3BC7"/>
    <w:rsid w:val="000A7DA4"/>
    <w:rsid w:val="000B1405"/>
    <w:rsid w:val="000B2C79"/>
    <w:rsid w:val="000C0A68"/>
    <w:rsid w:val="000C7F28"/>
    <w:rsid w:val="000E0788"/>
    <w:rsid w:val="000E65E7"/>
    <w:rsid w:val="000F2CEF"/>
    <w:rsid w:val="00104824"/>
    <w:rsid w:val="00104BAF"/>
    <w:rsid w:val="00106EA5"/>
    <w:rsid w:val="00136F67"/>
    <w:rsid w:val="00141EA5"/>
    <w:rsid w:val="00144DC9"/>
    <w:rsid w:val="0017133A"/>
    <w:rsid w:val="0018376B"/>
    <w:rsid w:val="001A0AA3"/>
    <w:rsid w:val="001A6392"/>
    <w:rsid w:val="001B2965"/>
    <w:rsid w:val="001C63F4"/>
    <w:rsid w:val="001D3D7A"/>
    <w:rsid w:val="001D6D7D"/>
    <w:rsid w:val="001D6F3F"/>
    <w:rsid w:val="001E132E"/>
    <w:rsid w:val="001E4007"/>
    <w:rsid w:val="001F04A9"/>
    <w:rsid w:val="001F7B51"/>
    <w:rsid w:val="002016DA"/>
    <w:rsid w:val="002139ED"/>
    <w:rsid w:val="002368A4"/>
    <w:rsid w:val="0024068F"/>
    <w:rsid w:val="00245FA1"/>
    <w:rsid w:val="00270519"/>
    <w:rsid w:val="00275755"/>
    <w:rsid w:val="00275804"/>
    <w:rsid w:val="0027761C"/>
    <w:rsid w:val="002F4BD0"/>
    <w:rsid w:val="0031285F"/>
    <w:rsid w:val="003143A1"/>
    <w:rsid w:val="00316A69"/>
    <w:rsid w:val="003410FE"/>
    <w:rsid w:val="00343126"/>
    <w:rsid w:val="0035712A"/>
    <w:rsid w:val="003736CF"/>
    <w:rsid w:val="00380AFE"/>
    <w:rsid w:val="00392722"/>
    <w:rsid w:val="003953CC"/>
    <w:rsid w:val="003975AA"/>
    <w:rsid w:val="003A4657"/>
    <w:rsid w:val="003B19EA"/>
    <w:rsid w:val="003B2D0A"/>
    <w:rsid w:val="003F65C6"/>
    <w:rsid w:val="004014C3"/>
    <w:rsid w:val="00415034"/>
    <w:rsid w:val="00415A38"/>
    <w:rsid w:val="004168DD"/>
    <w:rsid w:val="00417BEB"/>
    <w:rsid w:val="00432225"/>
    <w:rsid w:val="00443633"/>
    <w:rsid w:val="00445271"/>
    <w:rsid w:val="0044776A"/>
    <w:rsid w:val="00451941"/>
    <w:rsid w:val="00466921"/>
    <w:rsid w:val="00466F33"/>
    <w:rsid w:val="00484799"/>
    <w:rsid w:val="00490B04"/>
    <w:rsid w:val="00491F39"/>
    <w:rsid w:val="00492BC8"/>
    <w:rsid w:val="00493B42"/>
    <w:rsid w:val="004958B5"/>
    <w:rsid w:val="00496EB4"/>
    <w:rsid w:val="004B0EB1"/>
    <w:rsid w:val="004D5118"/>
    <w:rsid w:val="0053376E"/>
    <w:rsid w:val="00544A0B"/>
    <w:rsid w:val="00544B88"/>
    <w:rsid w:val="00564A20"/>
    <w:rsid w:val="005672A8"/>
    <w:rsid w:val="00573AFB"/>
    <w:rsid w:val="00590EB4"/>
    <w:rsid w:val="005925CC"/>
    <w:rsid w:val="00596AD0"/>
    <w:rsid w:val="005B502C"/>
    <w:rsid w:val="005B570F"/>
    <w:rsid w:val="005C5888"/>
    <w:rsid w:val="005D342F"/>
    <w:rsid w:val="005D50EC"/>
    <w:rsid w:val="005F1DE0"/>
    <w:rsid w:val="00600612"/>
    <w:rsid w:val="00603F56"/>
    <w:rsid w:val="00605D4C"/>
    <w:rsid w:val="0065398A"/>
    <w:rsid w:val="006622BF"/>
    <w:rsid w:val="006A13D7"/>
    <w:rsid w:val="006B02AB"/>
    <w:rsid w:val="006C05D4"/>
    <w:rsid w:val="006D6883"/>
    <w:rsid w:val="0070376E"/>
    <w:rsid w:val="00714C52"/>
    <w:rsid w:val="00727886"/>
    <w:rsid w:val="007560C3"/>
    <w:rsid w:val="00796A27"/>
    <w:rsid w:val="007B0B2F"/>
    <w:rsid w:val="007C2B57"/>
    <w:rsid w:val="007C7DF5"/>
    <w:rsid w:val="007D078B"/>
    <w:rsid w:val="007F343C"/>
    <w:rsid w:val="00824606"/>
    <w:rsid w:val="008263C0"/>
    <w:rsid w:val="0083202C"/>
    <w:rsid w:val="00870893"/>
    <w:rsid w:val="00880B59"/>
    <w:rsid w:val="008954F7"/>
    <w:rsid w:val="008A1C41"/>
    <w:rsid w:val="008F003E"/>
    <w:rsid w:val="008F4414"/>
    <w:rsid w:val="00907426"/>
    <w:rsid w:val="00920D1E"/>
    <w:rsid w:val="00925DEB"/>
    <w:rsid w:val="00941F48"/>
    <w:rsid w:val="00952D14"/>
    <w:rsid w:val="00972250"/>
    <w:rsid w:val="0098215E"/>
    <w:rsid w:val="00984A50"/>
    <w:rsid w:val="0098606F"/>
    <w:rsid w:val="0099410E"/>
    <w:rsid w:val="00996E1E"/>
    <w:rsid w:val="009A5EC2"/>
    <w:rsid w:val="009B3651"/>
    <w:rsid w:val="009C2AC9"/>
    <w:rsid w:val="009E305A"/>
    <w:rsid w:val="009E3563"/>
    <w:rsid w:val="009F3079"/>
    <w:rsid w:val="00A04BDF"/>
    <w:rsid w:val="00A05990"/>
    <w:rsid w:val="00A200AC"/>
    <w:rsid w:val="00A231EF"/>
    <w:rsid w:val="00A23407"/>
    <w:rsid w:val="00A30A25"/>
    <w:rsid w:val="00A420E5"/>
    <w:rsid w:val="00A42F11"/>
    <w:rsid w:val="00A626F6"/>
    <w:rsid w:val="00A71660"/>
    <w:rsid w:val="00A747E8"/>
    <w:rsid w:val="00A820F5"/>
    <w:rsid w:val="00A85346"/>
    <w:rsid w:val="00AA1C1B"/>
    <w:rsid w:val="00AA3145"/>
    <w:rsid w:val="00AB36B7"/>
    <w:rsid w:val="00AB4278"/>
    <w:rsid w:val="00AE34B3"/>
    <w:rsid w:val="00AF1A52"/>
    <w:rsid w:val="00AF1BF6"/>
    <w:rsid w:val="00AF6E14"/>
    <w:rsid w:val="00B154B4"/>
    <w:rsid w:val="00B240BE"/>
    <w:rsid w:val="00B24B19"/>
    <w:rsid w:val="00B35C45"/>
    <w:rsid w:val="00B50A42"/>
    <w:rsid w:val="00B5658F"/>
    <w:rsid w:val="00B60F55"/>
    <w:rsid w:val="00B6617F"/>
    <w:rsid w:val="00B76BC2"/>
    <w:rsid w:val="00B80100"/>
    <w:rsid w:val="00B859C8"/>
    <w:rsid w:val="00B87609"/>
    <w:rsid w:val="00B91795"/>
    <w:rsid w:val="00B96BB9"/>
    <w:rsid w:val="00BA7606"/>
    <w:rsid w:val="00BB2EC5"/>
    <w:rsid w:val="00BC6A90"/>
    <w:rsid w:val="00BE2BFD"/>
    <w:rsid w:val="00BF57CB"/>
    <w:rsid w:val="00C22EE2"/>
    <w:rsid w:val="00C27BC6"/>
    <w:rsid w:val="00C33B75"/>
    <w:rsid w:val="00C35225"/>
    <w:rsid w:val="00C353BB"/>
    <w:rsid w:val="00C54E9B"/>
    <w:rsid w:val="00C665C5"/>
    <w:rsid w:val="00CA270B"/>
    <w:rsid w:val="00CB6687"/>
    <w:rsid w:val="00CB7665"/>
    <w:rsid w:val="00CC0C75"/>
    <w:rsid w:val="00CC0F09"/>
    <w:rsid w:val="00CD5B5B"/>
    <w:rsid w:val="00CD5DCB"/>
    <w:rsid w:val="00D16DB9"/>
    <w:rsid w:val="00D24FC6"/>
    <w:rsid w:val="00D30F83"/>
    <w:rsid w:val="00D37BE8"/>
    <w:rsid w:val="00D439F4"/>
    <w:rsid w:val="00D4420B"/>
    <w:rsid w:val="00D62E5C"/>
    <w:rsid w:val="00D72946"/>
    <w:rsid w:val="00D76469"/>
    <w:rsid w:val="00DB08DA"/>
    <w:rsid w:val="00DC5431"/>
    <w:rsid w:val="00DC6AFA"/>
    <w:rsid w:val="00DC6B9C"/>
    <w:rsid w:val="00E00B1F"/>
    <w:rsid w:val="00E04BBE"/>
    <w:rsid w:val="00E05402"/>
    <w:rsid w:val="00E14803"/>
    <w:rsid w:val="00E27726"/>
    <w:rsid w:val="00E44E04"/>
    <w:rsid w:val="00E66DF6"/>
    <w:rsid w:val="00E74FA6"/>
    <w:rsid w:val="00E83F2B"/>
    <w:rsid w:val="00E909F1"/>
    <w:rsid w:val="00E97F3E"/>
    <w:rsid w:val="00EB2BFD"/>
    <w:rsid w:val="00EC422E"/>
    <w:rsid w:val="00ED0CDF"/>
    <w:rsid w:val="00ED549D"/>
    <w:rsid w:val="00F07E00"/>
    <w:rsid w:val="00F24E59"/>
    <w:rsid w:val="00F35CA0"/>
    <w:rsid w:val="00F513E9"/>
    <w:rsid w:val="00F85E2A"/>
    <w:rsid w:val="00F906C8"/>
    <w:rsid w:val="00F96F4D"/>
    <w:rsid w:val="00FA42A9"/>
    <w:rsid w:val="00FA65A4"/>
    <w:rsid w:val="00FD0077"/>
    <w:rsid w:val="00FE2310"/>
    <w:rsid w:val="00FE65F2"/>
    <w:rsid w:val="00FE77E2"/>
    <w:rsid w:val="00FF033E"/>
    <w:rsid w:val="00FF0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paragraph" w:styleId="ListParagraph">
    <w:name w:val="List Paragraph"/>
    <w:basedOn w:val="Normal"/>
    <w:uiPriority w:val="34"/>
    <w:qFormat/>
    <w:rsid w:val="007560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wmf"/><Relationship Id="rId7" Type="http://schemas.openxmlformats.org/officeDocument/2006/relationships/oleObject" Target="embeddings/oleObject1.bin"/><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A2F819-A66B-A342-9218-B3EF5081C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61</Pages>
  <Words>13584</Words>
  <Characters>77434</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268</cp:revision>
  <dcterms:created xsi:type="dcterms:W3CDTF">2016-11-29T23:43:00Z</dcterms:created>
  <dcterms:modified xsi:type="dcterms:W3CDTF">2016-11-30T03:54:00Z</dcterms:modified>
</cp:coreProperties>
</file>